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600"/>
        <w:jc w:val="center"/>
      </w:pPr>
      <w:r>
        <w:rPr>
          <w:b/>
          <w:bCs/>
          <w:color w:val="C8A24B"/>
          <w:spacing w:val="60"/>
          <w:sz w:val="26"/>
          <w:szCs w:val="26"/>
        </w:rPr>
        <w:t xml:space="preserve">TEMPLATETITANHQ</w:t>
      </w:r>
    </w:p>
    <w:p>
      <w:pPr>
        <w:spacing w:after="0" w:before="600"/>
        <w:jc w:val="center"/>
      </w:pPr>
      <w:r>
        <w:rPr>
          <w:b/>
          <w:bCs/>
          <w:color w:val="1F3A5F"/>
          <w:sz w:val="72"/>
          <w:szCs w:val="72"/>
        </w:rPr>
        <w:t xml:space="preserve">POST-ROLLBACK</w:t>
      </w:r>
    </w:p>
    <w:p>
      <w:pPr>
        <w:spacing w:after="0" w:before="0"/>
        <w:jc w:val="center"/>
      </w:pPr>
      <w:r>
        <w:rPr>
          <w:b/>
          <w:bCs/>
          <w:color w:val="1F3A5F"/>
          <w:sz w:val="72"/>
          <w:szCs w:val="72"/>
        </w:rPr>
        <w:t xml:space="preserve">COMPLIANCE &amp; E&amp;O</w:t>
      </w:r>
    </w:p>
    <w:p>
      <w:pPr>
        <w:spacing w:after="0" w:before="0"/>
        <w:jc w:val="center"/>
      </w:pPr>
      <w:r>
        <w:rPr>
          <w:b/>
          <w:bCs/>
          <w:color w:val="1F3A5F"/>
          <w:sz w:val="72"/>
          <w:szCs w:val="72"/>
        </w:rPr>
        <w:t xml:space="preserve">DOCUMENTATION PACK</w:t>
      </w:r>
    </w:p>
    <w:p>
      <w:pPr>
        <w:pBdr>
          <w:bottom w:val="single" w:color="C8A24B" w:sz="8" w:space="6"/>
        </w:pBdr>
        <w:spacing w:after="0" w:before="240"/>
        <w:jc w:val="center"/>
      </w:pPr>
      <w:r>
        <w:rPr>
          <w:i/>
          <w:iCs/>
          <w:color w:val="5A6B7B"/>
          <w:sz w:val="26"/>
          <w:szCs w:val="26"/>
        </w:rPr>
        <w:t xml:space="preserve">Same-day SOA era · the paper trail that protects your commissions, your license, and your E&amp;O record</w:t>
      </w:r>
    </w:p>
    <w:p>
      <w:pPr>
        <w:spacing w:after="0" w:before="500"/>
        <w:jc w:val="center"/>
      </w:pPr>
      <w:r>
        <w:rPr>
          <w:b/>
          <w:bCs/>
          <w:color w:val="1F3A5F"/>
          <w:spacing w:val="40"/>
          <w:sz w:val="24"/>
          <w:szCs w:val="24"/>
        </w:rPr>
        <w:t xml:space="preserve">2027 AEP EDITION</w:t>
      </w:r>
    </w:p>
    <w:p>
      <w:pPr>
        <w:spacing w:after="0" w:before="2200"/>
        <w:jc w:val="center"/>
      </w:pPr>
      <w:r>
        <w:rPr>
          <w:color w:val="5A6B7B"/>
          <w:sz w:val="20"/>
          <w:szCs w:val="20"/>
        </w:rPr>
        <w:t xml:space="preserve">Professional Templates. Zero Guesswork. More Closed Business.</w:t>
      </w:r>
    </w:p>
    <w:p>
      <w:r>
        <w:br w:type="page"/>
      </w:r>
    </w:p>
    <w:p>
      <w:pPr>
        <w:pStyle w:val="Heading1"/>
      </w:pPr>
      <w:r>
        <w:t xml:space="preserve">Start Here</w:t>
      </w:r>
    </w:p>
    <w:p>
      <w:pPr>
        <w:spacing w:after="120"/>
      </w:pPr>
      <w:r>
        <w:rPr>
          <w:color w:val="222222"/>
          <w:sz w:val="22"/>
          <w:szCs w:val="22"/>
        </w:rPr>
        <w:t xml:space="preserve">On October 1, 2026, the CY2027 final rule (91 FR 17384) takes the 48-hour Scope of Appointment wait out of the rulebook. Same-day marketing-to-appointment becomes legal — and every agent in your market gets faster at the exact same moment. Here is what does NOT get faster: complaints, carrier audits, and E&amp;O claims. The buffer disappears; the liability doesn't. The winners of the same-day era are the agents whose files prove, with time-stamps, that every step happened in the right order.</w:t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4"/>
                <w:szCs w:val="24"/>
              </w:rPr>
              <w:t xml:space="preserve">Why this pack pays for itself: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One documented 'client declined drug coverage' note, one saved plan comparison, or one time-stamped SOA sequence can end a dispute that would otherwise cost you weeks, a carrier flag, or an E&amp;O deductible. Same-day selling multiplies how often those moments happen.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What's inside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Same-Day Appointment Workflow — the compliant sequence from first contact to closed file, with the document each step produces.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Disclosure-Delivery Checklist — a printable per-appointment checklist so nothing gets skipped at same-day speed.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Call / Contact Record — a printable per-call record with the CY2027 retention buckets built in.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E&amp;O Incident-Prevention Checklist — the ten documentation habits that defend agents in disputes.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Plan-Comparison Documentation Worksheet — the 'why I recommended it' paper trail, plus a client acknowledgment.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Companion spreadsheet (included in your download) — SOA &amp; appointment log, call log, and client-file audit with the timing check that self-flips on October 1, 2026.</w:t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How to use it (5 minutes, once)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Open in Word or upload to Google Docs (File ▸ Open ▸ Upload).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Find-and-replace every [BRACKET] once — your name, agency, phone, email. Save as your master.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Print a stack of the Disclosure-Delivery Checklists and Call Records — or keep them digital and duplicate per client.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Log everything in the companion spreadsheet; work each client's file to ✓ Audit-ready.</w:t>
      </w:r>
    </w:p>
    <w:tbl>
      <w:tblPr>
        <w:tblW w:type="dxa" w:w="9360"/>
        <w:tblBorders>
          <w:top w:val="single" w:color="FBEAEA" w:sz="1"/>
          <w:left w:val="single" w:color="8A2A2A" w:sz="18"/>
          <w:bottom w:val="single" w:color="FBEAEA" w:sz="1"/>
          <w:right w:val="single" w:color="FBEAEA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BEAE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8A2A2A"/>
                <w:sz w:val="22"/>
                <w:szCs w:val="22"/>
              </w:rPr>
              <w:t xml:space="preserve">Compliance note — read before relying on this pack.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8A2A2A"/>
                <w:sz w:val="20"/>
                <w:szCs w:val="20"/>
              </w:rPr>
              <w:t xml:space="preserve">These are documentation aids built from publicly available regulatory and industry-compliance sources as of July 2026 — they are NOT legal advice and NOT a substitute for CMS guidance, carrier rules, or your FMO's compliance program. Through September 30, 2026 the pre-existing rules (including the 48-hour SOA wait) remain in force; the rollbacks apply beginning October 1, 2026. Rules change — verify current requirements before each selling season.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The Same-Day Appointment Workflow</w:t>
      </w:r>
    </w:p>
    <w:p>
      <w:pPr>
        <w:spacing w:after="120"/>
      </w:pPr>
      <w:r>
        <w:rPr>
          <w:color w:val="222222"/>
          <w:sz w:val="22"/>
          <w:szCs w:val="22"/>
        </w:rPr>
        <w:t xml:space="preserve">Run the same sequence on every prospect. Each step produces one document — by the time you enroll someone, the file has already built itself.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4400"/>
        <w:gridCol w:w="3400"/>
      </w:tblGrid>
      <w:tr>
        <w:trPr>
          <w:tblHeader/>
        </w:trP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Step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What happens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The document it produces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1. Contact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Prospect reaches out, or you call with a documented consent basis (pairs with our TCPA Consent Log).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Consent record + call log line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2. Scope of Appointment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Agree and record the SOA BEFORE any plan-specific discussion — written or electronic for in-person. From Oct 1, 2026 this can be the same day as the appointment; the sequence still matters.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SOA form + log row with date AND time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3. TPMO disclaimer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Deliver the required disclaimer before benefits are discussed (CY2027 timing standard, effective Oct 1, 2026).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Checklist line, initialed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4. Needs assessment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Capture the client's doctors, drugs, pharmacy, budget, and priorities in writing before comparing plans.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Needs section of the comparison worksheet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5. Compare &amp; recommend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Compare the candidate plans on the client's own criteria. Say why the winner won — in writing.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Plan-Comparison Documentation Worksheet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6. Enroll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Complete enrollment with all carrier-required disclosures. Note anything the client DECLINED.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Enrollment confirmation + declined-coverage note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7. Same-day recap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Send a short recap message the same day: what was set up, what happens next, your number.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Copy saved to the client file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8. Close the file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Run the client's row on the spreadsheet's Client File Audit tab to ✓ Audit-ready.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 file you can hand an auditor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2"/>
                <w:szCs w:val="22"/>
              </w:rPr>
              <w:t xml:space="preserve">The mindset for October 1: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Same-day is a speed advantage, not a shortcut. The rule that vanished was the WAIT — the SOA, the disclosures, and the documentation all survived. Sell at the new speed; document like a defense attorney.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Disclosure-Delivery Checklist</w:t>
      </w:r>
    </w:p>
    <w:p>
      <w:pPr>
        <w:spacing w:after="120"/>
      </w:pPr>
      <w:r>
        <w:rPr>
          <w:i/>
          <w:iCs/>
          <w:color w:val="5A6B7B"/>
          <w:sz w:val="20"/>
          <w:szCs w:val="20"/>
        </w:rPr>
        <w:t xml:space="preserve">One per appointment. Print a stack or duplicate digitally. At same-day speed, the checklist is what keeps the sequence honest.</w:t>
      </w:r>
    </w:p>
    <w:p>
      <w:pPr>
        <w:spacing w:after="60"/>
      </w:pPr>
      <w:r>
        <w:t xml:space="preserve"/>
      </w:r>
    </w:p>
    <w:p>
      <w:pPr>
        <w:spacing w:after="120"/>
      </w:pPr>
      <w:r>
        <w:rPr>
          <w:b/>
          <w:bCs/>
          <w:color w:val="222222"/>
          <w:sz w:val="22"/>
          <w:szCs w:val="22"/>
        </w:rPr>
        <w:t xml:space="preserve">Client: ______________________________    Date: ____________    Appt time: ____________</w:t>
      </w:r>
    </w:p>
    <w:p>
      <w:pPr>
        <w:spacing w:after="60"/>
      </w:pPr>
      <w:r>
        <w:t xml:space="preserve"/>
      </w:r>
    </w:p>
    <w:p>
      <w:pPr>
        <w:pStyle w:val="Heading2"/>
      </w:pPr>
      <w:r>
        <w:t xml:space="preserve">Before the appointment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960"/>
        <w:gridCol w:w="1700"/>
      </w:tblGrid>
      <w:tr>
        <w:trPr>
          <w:tblHeader/>
        </w:trP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Noted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SOA agreed and recorded BEFORE the appointment — date AND time captured (same-day permitted from Oct 1, 2026; through Sep 30, 2026 the 48-hour advance wait still applies unless a walk-in / inbound exception fits)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time: ______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SOA scope covers every product type you plan to present (expanding scope mid-meeting = document a new SOA first)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TPMO disclaimer delivered before any benefit discussion — verbally on calls, and on marketing materials per current CMS wording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If this follows an educational event at the same venue: transition announced, attendees given a genuine chance to leave, time noted (the 12-hour separation was eliminated effective Oct 1, 2026 — the courtesy and the note are still best practice)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time: ______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During the appointment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960"/>
        <w:gridCol w:w="1700"/>
      </w:tblGrid>
      <w:tr>
        <w:trPr>
          <w:tblHeader/>
        </w:trP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Noted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Only products within the recorded SOA scope discussed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Needs assessment completed in writing — doctors, drugs, pharmacy, budget, priorities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Provider and formulary lookups run and date-stamped ('in-network as of today's check — networks can change')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date: ______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Plan comparison documented on the worksheet — including why the recommended plan won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No guarantees, no absolute claims — accuracy rules still fully apply after the rollbacks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All carrier-required enrollment disclosures provided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Anything the client DECLINED noted in writing (drug coverage, ancillary products, spousal review…)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After the appointment (same day)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960"/>
        <w:gridCol w:w="1700"/>
      </w:tblGrid>
      <w:tr>
        <w:trPr>
          <w:tblHeader/>
        </w:trP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Noted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Enrollment confirmation number / receipt saved to the client file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ref: ______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Recap message sent (what we set up, what happens next, call me first)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time: ______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Call log + SOA log rows completed in the companion spreadsheet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 ]</w:t>
            </w:r>
          </w:p>
        </w:tc>
        <w:tc>
          <w:tcPr>
            <w:tcW w:type="dxa" w:w="6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Client File Audit row updated — target: ✓ Audit-ready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initials: ____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Call / Contact Record</w:t>
      </w:r>
    </w:p>
    <w:p>
      <w:pPr>
        <w:spacing w:after="120"/>
      </w:pPr>
      <w:r>
        <w:rPr>
          <w:i/>
          <w:iCs/>
          <w:color w:val="5A6B7B"/>
          <w:sz w:val="20"/>
          <w:szCs w:val="20"/>
        </w:rPr>
        <w:t xml:space="preserve">A printable per-call record for agents who like paper in the moment — transfer to the companion spreadsheet's Call Log for the searchable master record.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CALL / CONTACT RECORD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Date: ____________    Time: ____________    Duration: 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Client / prospect: ____________________________________   Phone: 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Call type (circle one):   Marketing / sales (recorded)   ·   Enrollment portion (recorded)   ·   Service — existing client   ·   Follow-up / appointment setting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Consent basis for outbound contact: ______________________________________________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Recorded?  [ ] Yes  [ ] No      Recording file ref: 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TPMO disclaimer delivered before benefits discussed?  [ ] Yes  [ ] N/A (no benefits discussed)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Summary / disposition: ________________________________________________________________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______________________________________________________________________________________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Action items / follow-up promised: ______________________________________________________</w:t>
            </w:r>
          </w:p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Retention: marketing/sales recordings follow the CY2027 6-year split (full audio years 1-3, audio or complete transcript years 4-6); enrollment portions and SOA forms stay on the 10-year track. One call can contain both record types.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2"/>
                <w:szCs w:val="22"/>
              </w:rPr>
              <w:t xml:space="preserve">Why log service calls too: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Most E&amp;O disputes start as service moments — a claim surprise, a network change, a drug that stopped being covered. A dated line showing you took the call, what you advised, and what you did next is the difference between 'agent ignored me' and a closed inquiry.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E&amp;O Incident-Prevention Checklist</w:t>
      </w:r>
    </w:p>
    <w:p>
      <w:pPr>
        <w:spacing w:after="120"/>
      </w:pPr>
      <w:r>
        <w:rPr>
          <w:i/>
          <w:iCs/>
          <w:color w:val="5A6B7B"/>
          <w:sz w:val="20"/>
          <w:szCs w:val="20"/>
        </w:rPr>
        <w:t xml:space="preserve">The ten documentation habits that defend agents when something goes sideways. These are industry best practices for a defensible client file — build them into your routine once and they run on autopilot.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3600"/>
        <w:gridCol w:w="5200"/>
      </w:tblGrid>
      <w:tr>
        <w:trPr>
          <w:tblHeader/>
        </w:trP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Habit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Why it protects you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SOA before plan talk, every time — with date AND time logged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The sequence is the first thing reviewed in a marketing complaint. Time-stamps end the argument.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Needs assessment in writing before comparing plans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Proves the recommendation started from the client's stated needs — the core of suitability disputes.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Run and date-stamp provider / formulary lookups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'The doctor was in-network when we checked on [date]' is a defense. 'I'm sure I checked' is not.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Document the comparison — plans, numbers, and why the winner won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The most common allegation is 'I was put in the wrong plan.' The worksheet answers it before it's asked.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Write down DECLINED coverage, dated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The single best line in any file. 'Client declined drug coverage after LEP explanation' resolves the later 'nobody told me' claim.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6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Never guarantee networks or benefits — qualify and date every check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Networks and formularies change mid-year. Absolute promises are how service issues become E&amp;O claims.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7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Send a same-day recap message and save a copy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A contemporaneous written record made BEFORE any dispute exists carries real weight.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8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Log every beneficiary contact with its retention bucket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Marketing/sales recordings (6-year split) and enrollment records (10-year) follow different tracks — mixing them is its own finding.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9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Make disclaimer delivery provable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'TPMO disclaimer before benefits' is a per-appointment checkbox, not a memory test.</w:t>
            </w:r>
          </w:p>
        </w:tc>
      </w:tr>
      <w:tr>
        <w:tc>
          <w:tcPr>
            <w:tcW w:type="dxa" w:w="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10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One client, one file — audit it to ✓</w:t>
            </w:r>
          </w:p>
        </w:tc>
        <w:tc>
          <w:tcPr>
            <w:tcW w:type="dxa" w:w="5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If you can't find it in two minutes, it may as well not exist. The audit tab grades every file for you.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FBEAEA" w:sz="1"/>
          <w:left w:val="single" w:color="8A2A2A" w:sz="18"/>
          <w:bottom w:val="single" w:color="FBEAEA" w:sz="1"/>
          <w:right w:val="single" w:color="FBEAEA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BEAE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8A2A2A"/>
                <w:sz w:val="22"/>
                <w:szCs w:val="22"/>
              </w:rPr>
              <w:t xml:space="preserve">Reality check: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8A2A2A"/>
                <w:sz w:val="20"/>
                <w:szCs w:val="20"/>
              </w:rPr>
              <w:t xml:space="preserve">Documentation is not paranoia — it is the product you sell your E&amp;O carrier, your FMO, and your future self. These habits are recommended practice, not a government-mandated checklist, and they do not replace your carrier or FMO compliance requirements.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Plan-Comparison Documentation Worksheet</w:t>
      </w:r>
    </w:p>
    <w:p>
      <w:pPr>
        <w:spacing w:after="120"/>
      </w:pPr>
      <w:r>
        <w:rPr>
          <w:i/>
          <w:iCs/>
          <w:color w:val="5A6B7B"/>
          <w:sz w:val="20"/>
          <w:szCs w:val="20"/>
        </w:rPr>
        <w:t xml:space="preserve">One per client decision. Fill it during the appointment — the finished worksheet IS the answer to 'why did you recommend this plan?'</w:t>
      </w:r>
    </w:p>
    <w:p>
      <w:pPr>
        <w:spacing w:after="60"/>
      </w:pPr>
      <w:r>
        <w:t xml:space="preserve"/>
      </w:r>
    </w:p>
    <w:p>
      <w:pPr>
        <w:spacing w:after="120"/>
      </w:pPr>
      <w:r>
        <w:rPr>
          <w:b/>
          <w:bCs/>
          <w:color w:val="222222"/>
          <w:sz w:val="22"/>
          <w:szCs w:val="22"/>
        </w:rPr>
        <w:t xml:space="preserve">Client: ______________________________    Date: ____________    Prepared by: ______________________</w:t>
      </w:r>
    </w:p>
    <w:p>
      <w:pPr>
        <w:spacing w:after="60"/>
      </w:pPr>
      <w:r>
        <w:t xml:space="preserve"/>
      </w:r>
    </w:p>
    <w:p>
      <w:pPr>
        <w:pStyle w:val="Heading2"/>
      </w:pPr>
      <w:r>
        <w:t xml:space="preserve">The client's stated needs (fill this FIRST)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rPr>
          <w:tblHeader/>
        </w:trP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Need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Client's answer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Doctors that must stay in network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_________________________________________________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Prescriptions (drug + dosage)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_________________________________________________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Preferred pharmacy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_________________________________________________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Monthly budget comfort zone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_________________________________________________</w:t>
            </w:r>
          </w:p>
        </w:tc>
      </w:tr>
      <w:tr>
        <w:tc>
          <w:tcPr>
            <w:tcW w:type="dxa" w:w="4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Priorities (circle): premium · copays · network · drug coverage · extra benefits · travel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_________________________________________________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Plans compared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60"/>
        <w:gridCol w:w="2066"/>
        <w:gridCol w:w="2066"/>
        <w:gridCol w:w="2068"/>
      </w:tblGrid>
      <w:tr>
        <w:trPr>
          <w:tblHeader/>
        </w:trP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Plan A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Plan B</w:t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Plan C</w:t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Plan name / ID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Type (MA / MAPD / PDP / Med Supp)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Monthly premium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Deductible(s)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Max out-of-pocket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PCP / specialist copays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Client's drugs on formulary? (checked + date)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Client's doctors in network? (checked + date)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Preferred pharmacy status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Extra benefits relevant to THIS client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Star rating</w:t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6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RECOMMENDATION RATIONALE (write it in the room)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Recommended plan: ________________________________________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Why it won on the client's stated needs: ______________________________________________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______________________________________________________________________________________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Why the runners-up lost: ______________________________________________________________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Anything the client declined (coverage type + short reason): _____________________________</w:t>
            </w:r>
          </w:p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______________________________________________________________________________________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Client acknowledgment (optional documentation aid)</w:t>
      </w:r>
    </w:p>
    <w:p>
      <w:pPr>
        <w:spacing w:after="120"/>
      </w:pPr>
      <w:r>
        <w:rPr>
          <w:i/>
          <w:iCs/>
          <w:color w:val="5A6B7B"/>
          <w:sz w:val="18"/>
          <w:szCs w:val="18"/>
        </w:rPr>
        <w:t xml:space="preserve">Some agencies and FMOs use an acknowledgment like this; others have their own required version — check yours first and use theirs if one exists.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ACKNOWLEDGMENT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My agent reviewed [number] plan options with me and compared them using the needs I described (my doctors, prescriptions, pharmacy, and budget). My questions were answered, and I understand which plan I selected and why. I understand plan networks and drug formularies can change during the year, and that I can call my agent first with any question about my coverage.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/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Client signature: ______________________________    Date: ____________</w:t>
            </w:r>
          </w:p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Agent signature:  ______________________________    Date: ____________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i/>
          <w:iCs/>
          <w:color w:val="5A6B7B"/>
          <w:sz w:val="18"/>
          <w:szCs w:val="18"/>
        </w:rPr>
        <w:t xml:space="preserve">Not legal advice. Documentation aid only — verify current CMS, carrier, and FMO requirements. © TemplateTitanHQ — licensed for the purchasing agent's business use; not for resale or redistribution.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jc w:val="center"/>
    </w:pPr>
    <w:r>
      <w:rPr>
        <w:color w:val="5A6B7B"/>
        <w:sz w:val="16"/>
        <w:szCs w:val="16"/>
      </w:rPr>
      <w:t xml:space="preserve">Post-Rollback Compliance &amp; E&amp;O Documentation Pack  ·  TemplateTitanHQ  ·  Page </w:t>
    </w:r>
    <w:r>
      <w:rPr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C8A24B" w:sz="6" w:space="4"/>
      </w:pBdr>
      <w:spacing w:after="160" w:before="120"/>
      <w:outlineLvl w:val="0"/>
    </w:pPr>
    <w:rPr>
      <w:rFonts w:ascii="Calibri" w:cs="Calibri" w:eastAsia="Calibri" w:hAnsi="Calibri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1F3A5F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Post-Rollback Compliance &amp; E&amp;O Documentation Pack</dc:title>
  <dc:creator>TemplateTitanHQ</dc:creator>
  <dc:description>Same-day SOA era · the paper trail that protects your commissions, your license, and your E&amp;O record</dc:description>
  <cp:lastModifiedBy>Un-named</cp:lastModifiedBy>
  <cp:revision>1</cp:revision>
  <dcterms:created xsi:type="dcterms:W3CDTF">2026-07-10T03:26:49.239Z</dcterms:created>
  <dcterms:modified xsi:type="dcterms:W3CDTF">2026-07-10T03:26:49.240Z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