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600"/>
        <w:jc w:val="center"/>
      </w:pPr>
      <w:r>
        <w:rPr>
          <w:b/>
          <w:bCs/>
          <w:color w:val="C8A24B"/>
          <w:spacing w:val="60"/>
          <w:sz w:val="26"/>
          <w:szCs w:val="26"/>
        </w:rPr>
        <w:t xml:space="preserve">TEMPLATETITANHQ</w:t>
      </w:r>
    </w:p>
    <w:p>
      <w:pPr>
        <w:spacing w:after="0" w:before="600"/>
        <w:jc w:val="center"/>
      </w:pPr>
      <w:r>
        <w:rPr>
          <w:b/>
          <w:bCs/>
          <w:color w:val="1F3A5F"/>
          <w:sz w:val="72"/>
          <w:szCs w:val="72"/>
        </w:rPr>
        <w:t xml:space="preserve">Medicare OTC</w:t>
      </w:r>
    </w:p>
    <w:p>
      <w:pPr>
        <w:spacing w:after="0" w:before="0"/>
        <w:jc w:val="center"/>
      </w:pPr>
      <w:r>
        <w:rPr>
          <w:b/>
          <w:bCs/>
          <w:color w:val="1F3A5F"/>
          <w:sz w:val="72"/>
          <w:szCs w:val="72"/>
        </w:rPr>
        <w:t xml:space="preserve">Cheat Sheet</w:t>
      </w:r>
    </w:p>
    <w:p>
      <w:pPr>
        <w:pBdr>
          <w:bottom w:val="single" w:color="C8A24B" w:sz="8" w:space="6"/>
        </w:pBdr>
        <w:spacing w:after="0" w:before="240"/>
        <w:jc w:val="center"/>
      </w:pPr>
      <w:r>
        <w:rPr>
          <w:i/>
          <w:iCs/>
          <w:color w:val="5A6B7B"/>
          <w:sz w:val="26"/>
          <w:szCs w:val="26"/>
        </w:rPr>
        <w:t xml:space="preserve">What your card covers, where to use it, and how not to lose a dollar</w:t>
      </w:r>
    </w:p>
    <w:p>
      <w:pPr>
        <w:spacing w:after="0" w:before="500"/>
        <w:jc w:val="center"/>
      </w:pPr>
      <w:r>
        <w:rPr>
          <w:b/>
          <w:bCs/>
          <w:color w:val="1F3A5F"/>
          <w:spacing w:val="40"/>
          <w:sz w:val="24"/>
          <w:szCs w:val="24"/>
        </w:rPr>
        <w:t xml:space="preserve">2026 EDITION</w:t>
      </w:r>
    </w:p>
    <w:p>
      <w:pPr>
        <w:spacing w:after="0" w:before="2200"/>
        <w:jc w:val="center"/>
      </w:pPr>
      <w:r>
        <w:rPr>
          <w:color w:val="5A6B7B"/>
          <w:sz w:val="20"/>
          <w:szCs w:val="20"/>
        </w:rPr>
        <w:t xml:space="preserve">Professional Templates. Zero Guesswork. More Closed Business.</w:t>
      </w:r>
    </w:p>
    <w:p>
      <w:r>
        <w:br w:type="page"/>
      </w:r>
    </w:p>
    <w:p>
      <w:pPr>
        <w:pStyle w:val="Heading1"/>
      </w:pPr>
      <w:r>
        <w:t xml:space="preserve">Part A — My OTC Card</w:t>
      </w:r>
    </w:p>
    <w:p>
      <w:pPr>
        <w:spacing w:after="120"/>
      </w:pPr>
      <w:r>
        <w:rPr>
          <w:i/>
          <w:iCs/>
          <w:color w:val="5A6B7B"/>
          <w:sz w:val="22"/>
          <w:szCs w:val="22"/>
        </w:rPr>
        <w:t xml:space="preserve">Your agent will fill this in with you. Keep it on the fridge — it tells you exactly what your over-the-counter (OTC) card covers, where to use it, and how not to lose a single dollar.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6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Your plan's details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Fill in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Plan name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OTC allowance amount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$_______ per  ☐ month   ☐ quarter   ☐ year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Money loads on (date)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SPEND IT BY (deadline)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Does it roll over?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☐ No (use it or lose it)    ☐ Yes, until 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Card / vendor name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Where you can shop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Shop online / phone / mail?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How to check your balance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Catalog or app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Member services number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Use it or lose it.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2"/>
                <w:szCs w:val="22"/>
              </w:rPr>
              <w:t xml:space="preserve">Most plans do NOT roll unused money to the next period. Spend your balance before the deadline above — set a reminder a week ahead.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What you CAN usually buy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Pain relievers — acetaminophen, ibuprofen, aspirin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Cough, cold &amp; flu; allergy, sinus &amp; respiratory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First aid — bandages, dressings, antiseptics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Digestive — antacids, laxatives, anti-diarrheals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Vitamins &amp; supplements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Dental &amp; denture care; eye &amp; ear care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Diabetic support items (varies by plan)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Home health aids — thermometers, BP monitors, braces, pill organizers</w:t>
      </w:r>
    </w:p>
    <w:p>
      <w:pPr>
        <w:pStyle w:val="Heading2"/>
      </w:pPr>
      <w:r>
        <w:t xml:space="preserve">What usually is NOT covered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Cosmetics, makeup, perfume, luxury beauty creams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Prescription drugs (those use your Part D, not the OTC card)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Groceries &amp; household items — unless your plan has a separate food benefit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Anything bought at a store that's not in your card's network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Watch for scams.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Medicare never calls you out of the blue to ask for your number or to 'activate' a card. If someone does, hang up and call the member services number above.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 B — Agent Reference</w:t>
      </w:r>
    </w:p>
    <w:p>
      <w:pPr>
        <w:spacing w:after="120"/>
      </w:pPr>
      <w:r>
        <w:rPr>
          <w:i/>
          <w:iCs/>
          <w:color w:val="5A6B7B"/>
          <w:sz w:val="22"/>
          <w:szCs w:val="22"/>
        </w:rPr>
        <w:t xml:space="preserve">Background so you can set up Part A fast and talk OTC accurately. Confirm specifics in the plan's Summary of Benefits and the client's member portal.</w:t>
      </w:r>
    </w:p>
    <w:p>
      <w:pPr>
        <w:pStyle w:val="Heading2"/>
      </w:pPr>
      <w:r>
        <w:t xml:space="preserve">Card vendors &amp; where to check balance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6000"/>
      </w:tblGrid>
      <w:tr>
        <w:trPr>
          <w:tblHeader/>
        </w:trP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Vendor / administrator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OTC Network (InComm)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Prepaid card, wide acceptance. Balance: OTC Network app or number on card back.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NationsBenefits / NationsOTC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Catalog + card + mail-order fulfillment; broad retail.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CVS — OTC Health Solutions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CVS-run: catalog + CVS retail + call center (common on Aetna).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Healthy Benefits+ (Optum)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6F8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Used by UnitedHealthcare; app + large retailer network.</w:t>
            </w:r>
          </w:p>
        </w:tc>
      </w:tr>
      <w:tr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Convey Health Solutions</w:t>
            </w:r>
          </w:p>
        </w:tc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222222"/>
                <w:sz w:val="20"/>
                <w:szCs w:val="20"/>
              </w:rPr>
              <w:t xml:space="preserve">White-label OTC for many plans (portal / IVR / fulfillment).</w:t>
            </w:r>
          </w:p>
        </w:tc>
      </w:tr>
    </w:tbl>
    <w:p>
      <w:pPr>
        <w:spacing w:after="120"/>
      </w:pPr>
      <w:r>
        <w:rPr>
          <w:color w:val="222222"/>
          <w:sz w:val="22"/>
          <w:szCs w:val="22"/>
        </w:rPr>
        <w:t xml:space="preserve">Common retailers: Walmart, CVS, Walgreens, Rite Aid, Dollar General, Family Dollar, Kroger / Albertsons / Safeway, plus grocery pharmacies (~65,000 stores) — exact network depends on the vendor. Also online catalog, phone, and mail-order.</w:t>
      </w:r>
    </w:p>
    <w:p>
      <w:pPr>
        <w:pStyle w:val="Heading2"/>
      </w:pPr>
      <w:r>
        <w:t xml:space="preserve">2026 rules you must know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OTC is a Medicare ADVANTAGE / SNP supplemental benefit — NOT Original Medicare and NOT standalone Part 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Availability dropped: ~66% of individual MA plans offer OTC in 2026 (was ~73% in 2025); ~94% of SNPs.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VBID model ended Dec 31, 2025 — a big reason rich grocery/flex allowances shrank for 2026.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Generous grocery / food / utility flex is now concentrated in D-SNP (dual) and C-SNP / SSBCI (qualifying chronic condition) plans.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mid-year 'unused supplemental benefits' notice was RESCINDED before it took effect — do NOT promise clients that letter.</w:t>
      </w:r>
    </w:p>
    <w:p>
      <w:pPr>
        <w:spacing w:after="120"/>
      </w:pPr>
      <w:r>
        <w:t xml:space="preserve"/>
      </w:r>
    </w:p>
    <w:tbl>
      <w:tblPr>
        <w:tblW w:type="dxa" w:w="9360"/>
        <w:tblBorders>
          <w:top w:val="single" w:color="FBEAEA" w:sz="1"/>
          <w:left w:val="single" w:color="8A2A2A" w:sz="18"/>
          <w:bottom w:val="single" w:color="FBEAEA" w:sz="1"/>
          <w:right w:val="single" w:color="FBEAEA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BEAE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A2A2A"/>
                <w:sz w:val="22"/>
                <w:szCs w:val="22"/>
              </w:rPr>
              <w:t xml:space="preserve">Compliance guardrails (read before you market):</w:t>
            </w:r>
          </w:p>
          <w:p>
            <w:pPr>
              <w:spacing w:after="80"/>
            </w:pPr>
            <w:r>
              <w:rPr>
                <w:b w:val="false"/>
                <w:bCs w:val="false"/>
                <w:color w:val="8A2A2A"/>
                <w:sz w:val="22"/>
                <w:szCs w:val="22"/>
              </w:rPr>
              <w:t xml:space="preserve">• Never call OTC/flex 'free money' or imply it's a government benefit — the FTC and SSA warn about exactly that scam framing.</w:t>
            </w:r>
          </w:p>
          <w:p>
            <w:pPr>
              <w:spacing w:after="80"/>
            </w:pPr>
            <w:r>
              <w:rPr>
                <w:b w:val="false"/>
                <w:bCs w:val="false"/>
                <w:color w:val="8A2A2A"/>
                <w:sz w:val="22"/>
                <w:szCs w:val="22"/>
              </w:rPr>
              <w:t xml:space="preserve">• Don't promise specific items or dollar amounts — they're plan- and year-specific. Point to the plan's official OTC catalog.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8A2A2A"/>
                <w:sz w:val="22"/>
                <w:szCs w:val="22"/>
              </w:rPr>
              <w:t xml:space="preserve">• Include your TPMO disclaimer on marketing; keep your presentation objective (no steering).</w:t>
            </w:r>
          </w:p>
        </w:tc>
      </w:tr>
    </w:tbl>
    <w:p>
      <w:pPr>
        <w:pStyle w:val="Heading2"/>
      </w:pPr>
      <w:r>
        <w:t xml:space="preserve">Compliant client script</w:t>
      </w:r>
    </w:p>
    <w:tbl>
      <w:tblPr>
        <w:tblW w:type="dxa" w:w="9360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1F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Explaining the OTC benefit</w:t>
            </w:r>
          </w:p>
        </w:tc>
      </w:tr>
      <w:tr>
        <w:tc>
          <w:tcPr>
            <w:tcW w:type="dxa" w:w="936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"Your plan gives you an allowance to buy everyday health items — things like pain relievers, vitamins, first aid, and dental care."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>"It loads onto a card every [month/quarter]. The important part: most plans don't roll it over, so we want to use it before it resets — I've written your deadline on the card sheet."</w:t>
            </w:r>
          </w:p>
          <w:p>
            <w:pPr>
              <w:spacing w:after="80"/>
            </w:pPr>
            <w:r>
              <w:rPr>
                <w:color w:val="222222"/>
                <w:sz w:val="22"/>
                <w:szCs w:val="22"/>
              </w:rPr>
              <w:t xml:space="preserve"/>
            </w:r>
          </w:p>
          <w:p>
            <w:pPr>
              <w:spacing w:after="0"/>
            </w:pPr>
            <w:r>
              <w:rPr>
                <w:color w:val="222222"/>
                <w:sz w:val="22"/>
                <w:szCs w:val="22"/>
              </w:rPr>
              <w:t xml:space="preserve">"You can shop at [stores] or order from the catalog. To check your balance, [method]. Want me to walk you through your first order?"</w:t>
            </w:r>
          </w:p>
        </w:tc>
      </w:tr>
    </w:tbl>
    <w:p>
      <w:pPr>
        <w:spacing w:after="120"/>
      </w:pPr>
      <w:r>
        <w:t xml:space="preserve"/>
      </w:r>
    </w:p>
    <w:p>
      <w:pPr>
        <w:pBdr>
          <w:bottom w:val="single" w:color="C8A24B" w:sz="6" w:space="1"/>
        </w:pBdr>
        <w:spacing w:after="120"/>
      </w:pPr>
      <w:r>
        <w:t xml:space="preserve"/>
      </w:r>
    </w:p>
    <w:tbl>
      <w:tblPr>
        <w:tblW w:type="dxa" w:w="9360"/>
        <w:tblBorders>
          <w:top w:val="single" w:color="EEF2F6" w:sz="1"/>
          <w:left w:val="single" w:color="C8A24B" w:sz="18"/>
          <w:bottom w:val="single" w:color="EEF2F6" w:sz="1"/>
          <w:right w:val="single" w:color="EEF2F6" w:sz="1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F2F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2222"/>
                <w:sz w:val="22"/>
                <w:szCs w:val="22"/>
              </w:rPr>
              <w:t xml:space="preserve">Disclaimer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222222"/>
                <w:sz w:val="22"/>
                <w:szCs w:val="22"/>
              </w:rPr>
              <w:t xml:space="preserve">Educational/organizational tool only — not legal, compliance, tax, or enrollment advice, and not affiliated with CMS, the SSA, or any insurer. OTC benefits vary by plan and year; confirm every detail in the plan's Summary of Benefits and the member portal. For use by a licensed, appointed agent within a compliant sales process.</w:t>
            </w:r>
          </w:p>
        </w:tc>
      </w:tr>
    </w:tbl>
    <w:p>
      <w:r>
        <w:br w:type="page"/>
      </w:r>
    </w:p>
    <w:p>
      <w:r>
        <w:rPr>
          <w:b/>
          <w:color w:val="0F1F3D"/>
          <w:sz w:val="36"/>
        </w:rPr>
        <w:t>Complete Your Agent Toolkit</w:t>
      </w:r>
    </w:p>
    <w:p>
      <w:r>
        <w:rPr>
          <w:i/>
          <w:color w:val="424A57"/>
          <w:sz w:val="21"/>
        </w:rPr>
        <w:t>You own one piece — here's the rest of the system. Bundles save 50%+ vs singles.</w:t>
      </w:r>
    </w:p>
    <w:p>
      <w:r>
        <w:rPr>
          <w:b/>
          <w:color w:val="0F1F3D"/>
          <w:sz w:val="22"/>
        </w:rPr>
        <w:t xml:space="preserve">•  Agency-in-a-Box — the flagship — </w:t>
      </w:r>
      <w:r>
        <w:rPr>
          <w:color w:val="424A57"/>
          <w:sz w:val="22"/>
        </w:rPr>
        <w:t>Every tool in one download. Best value.</w:t>
      </w:r>
    </w:p>
    <w:p>
      <w:r>
        <w:rPr>
          <w:b/>
          <w:color w:val="0F1F3D"/>
          <w:sz w:val="22"/>
        </w:rPr>
        <w:t xml:space="preserve">•  Compliance Suite — </w:t>
      </w:r>
      <w:r>
        <w:rPr>
          <w:color w:val="424A57"/>
          <w:sz w:val="22"/>
        </w:rPr>
        <w:t>SOA log, TCPA consent, CMS audit &amp; C-SNP/SSBCI eligibility.</w:t>
      </w:r>
    </w:p>
    <w:p>
      <w:r>
        <w:rPr>
          <w:b/>
          <w:color w:val="0F1F3D"/>
          <w:sz w:val="22"/>
        </w:rPr>
        <w:t xml:space="preserve">•  Retention Suite — </w:t>
      </w:r>
      <w:r>
        <w:rPr>
          <w:color w:val="424A57"/>
          <w:sz w:val="22"/>
        </w:rPr>
        <w:t>Renewal radar, annual reviews, referral engine &amp; onboarding.</w:t>
      </w:r>
    </w:p>
    <w:p>
      <w:r>
        <w:rPr>
          <w:b/>
          <w:color w:val="0F1F3D"/>
          <w:sz w:val="22"/>
        </w:rPr>
        <w:t xml:space="preserve">•  Income &amp; Ops Suite — </w:t>
      </w:r>
      <w:r>
        <w:rPr>
          <w:color w:val="424A57"/>
          <w:sz w:val="22"/>
        </w:rPr>
        <w:t>Commission, lead ROI, 1099 bookkeeping &amp; chargebacks.</w:t>
      </w:r>
    </w:p>
    <w:p>
      <w:r>
        <w:rPr>
          <w:b/>
          <w:color w:val="B07A12"/>
          <w:sz w:val="24"/>
        </w:rPr>
        <w:t>🛍  Browse everything → templatetitanhq.etsy.com</w:t>
      </w:r>
    </w:p>
    <w:p>
      <w:r>
        <w:rPr>
          <w:color w:val="424A57"/>
          <w:sz w:val="19"/>
        </w:rPr>
        <w:t>Thank you for your purchase! An honest review helps this small shop a lot.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5A6B7B"/>
        <w:sz w:val="16"/>
        <w:szCs w:val="16"/>
      </w:rPr>
      <w:t xml:space="preserve">Medicare OTC Cheat Sheet  ·  TemplateTitanHQ  ·  Page </w:t>
    </w:r>
    <w:r>
      <w:rPr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C8A24B" w:sz="6" w:space="4"/>
      </w:pBdr>
      <w:spacing w:after="160" w:before="12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1F3A5F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OTC Cheat Sheet</dc:title>
  <dc:creator>TemplateTitanHQ</dc:creator>
  <dc:description>What your card covers, where to use it, and how not to lose a dollar</dc:description>
  <cp:lastModifiedBy>Un-named</cp:lastModifiedBy>
  <cp:revision>1</cp:revision>
  <dcterms:created xsi:type="dcterms:W3CDTF">2026-06-20T14:22:45.181Z</dcterms:created>
  <dcterms:modified xsi:type="dcterms:W3CDTF">2026-06-20T14:22:45.181Z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